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CD" w:rsidRPr="004A44BB" w:rsidRDefault="00120CF2" w:rsidP="00745E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4A44BB">
        <w:rPr>
          <w:rFonts w:ascii="Arial" w:hAnsi="Arial" w:cs="Arial"/>
          <w:sz w:val="24"/>
          <w:szCs w:val="24"/>
          <w:lang w:val="el-GR"/>
        </w:rPr>
        <w:t>Αρθρο</w:t>
      </w:r>
      <w:proofErr w:type="spellEnd"/>
      <w:r w:rsidRPr="004A44BB">
        <w:rPr>
          <w:rFonts w:ascii="Arial" w:hAnsi="Arial" w:cs="Arial"/>
          <w:sz w:val="24"/>
          <w:szCs w:val="24"/>
          <w:lang w:val="el-GR"/>
        </w:rPr>
        <w:t>: 24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, </w:t>
      </w:r>
    </w:p>
    <w:p w:rsidR="00120CF2" w:rsidRP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 xml:space="preserve">Συνελεύσεις - Αρχαιρεσίες - </w:t>
      </w:r>
      <w:proofErr w:type="spellStart"/>
      <w:r w:rsidRPr="004A44BB">
        <w:rPr>
          <w:rFonts w:ascii="Arial" w:hAnsi="Arial" w:cs="Arial"/>
          <w:sz w:val="24"/>
          <w:szCs w:val="24"/>
          <w:lang w:val="el-GR"/>
        </w:rPr>
        <w:t>Οργανα</w:t>
      </w:r>
      <w:proofErr w:type="spellEnd"/>
    </w:p>
    <w:p w:rsidR="00120CF2" w:rsidRP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ΑΘΛΗΤΙΣΜΟΣ, ΑΘΛΗΤΙΚΕΣ ΕΝΩΣΕΙΣ, ΑΘΛΗΤΙΚΕΣ ΟΜΟΣΠΟΝΔΙΕΣ</w:t>
      </w:r>
    </w:p>
    <w:p w:rsidR="00120CF2" w:rsidRP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Σχόλια</w:t>
      </w:r>
    </w:p>
    <w:p w:rsidR="00120CF2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- Η παρ. 10 προστέθηκε με την παρ. 2 του άρθρου 28 του ν. 3262/2004 (Α΄ 173/15.9.2004), ενώ η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παρ. 1 αντικαταστάθηκε και τα εντός " " εδάφια της παρ. 6 τίθενται, εις αντικατάσταση του πρώην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δεύτερου εδαφίου της ιδίας παρ., με τις παρ. 1 και 2 αντιστοίχως του άρθρου 30 του ν. 3262/2004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(Α΄173/15.9.2004) με έναρξη ισχύος των τελευταίων, σύμφωνα με την παρ. 3 του άρθρου 32 του εν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λόγω νόμου, από 1.1.2005.</w:t>
      </w:r>
    </w:p>
    <w:p w:rsidR="00745ECD" w:rsidRPr="004A44BB" w:rsidRDefault="00745ECD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</w:p>
    <w:p w:rsidR="00120CF2" w:rsidRP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 xml:space="preserve">Κείμενο </w:t>
      </w:r>
      <w:proofErr w:type="spellStart"/>
      <w:r w:rsidRPr="004A44BB">
        <w:rPr>
          <w:rFonts w:ascii="Arial" w:hAnsi="Arial" w:cs="Arial"/>
          <w:sz w:val="24"/>
          <w:szCs w:val="24"/>
          <w:lang w:val="el-GR"/>
        </w:rPr>
        <w:t>Αρθρου</w:t>
      </w:r>
      <w:proofErr w:type="spellEnd"/>
    </w:p>
    <w:p w:rsidR="00120CF2" w:rsidRPr="00745ECD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  <w:lang w:val="el-GR"/>
        </w:rPr>
      </w:pPr>
      <w:r w:rsidRPr="00745ECD">
        <w:rPr>
          <w:rFonts w:ascii="Arial" w:hAnsi="Arial" w:cs="Arial"/>
          <w:sz w:val="24"/>
          <w:szCs w:val="24"/>
          <w:u w:val="single"/>
          <w:lang w:val="el-GR"/>
        </w:rPr>
        <w:t>«1. Οι αρχαιρεσίες για τα όργανα των αθλητικών ομοσπονδιών διεξάγονται από τριμελή εφορευτική</w:t>
      </w:r>
      <w:r w:rsidR="004A44BB" w:rsidRPr="00745ECD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745ECD">
        <w:rPr>
          <w:rFonts w:ascii="Arial" w:hAnsi="Arial" w:cs="Arial"/>
          <w:sz w:val="24"/>
          <w:szCs w:val="24"/>
          <w:u w:val="single"/>
          <w:lang w:val="el-GR"/>
        </w:rPr>
        <w:t>επιτροπή. Της εφορευτικής επιτροπής προεδρεύει δικαστικός αντιπρόσωπος, χωρίς τη συμμετοχή</w:t>
      </w:r>
      <w:r w:rsidR="004A44BB" w:rsidRPr="00745ECD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745ECD">
        <w:rPr>
          <w:rFonts w:ascii="Arial" w:hAnsi="Arial" w:cs="Arial"/>
          <w:sz w:val="24"/>
          <w:szCs w:val="24"/>
          <w:u w:val="single"/>
          <w:lang w:val="el-GR"/>
        </w:rPr>
        <w:t>του οποίου δεν επιτρέπεται να διενεργηθούν αρχαιρεσίες. Τα λοιπά μέλη εκλέγονται από το σώμα</w:t>
      </w:r>
      <w:r w:rsidR="004A44BB" w:rsidRPr="00745ECD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745ECD">
        <w:rPr>
          <w:rFonts w:ascii="Arial" w:hAnsi="Arial" w:cs="Arial"/>
          <w:sz w:val="24"/>
          <w:szCs w:val="24"/>
          <w:u w:val="single"/>
          <w:lang w:val="el-GR"/>
        </w:rPr>
        <w:t>των μελών της Γενικής Συνέλευσης.»</w:t>
      </w:r>
    </w:p>
    <w:p w:rsidR="00120CF2" w:rsidRP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2. Δικαστικός αντιπρόσωπος ορίζεται, με αίτηση της οικείας αθλητικής ομοσπονδίας, πρωτοδίκης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Διοικητικών Δικαστηρίων ή της Πολιτικής και Ποινικής Δικαιοσύνης, από τον προϊστάμενο του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αρμόδιου Πρωτοδικείου του τόπου διεξαγωγής των αρχαιρεσιών.</w:t>
      </w:r>
    </w:p>
    <w:p w:rsidR="00120CF2" w:rsidRP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3. Δικαστικός αντιπρόσωπος, ως πρόεδρος της εφορευτικής επιτροπής, μπορεί να ορισθεί και για τις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αρχαιρεσίες οργάνων αθλητικών ενώσεων η σωματείων, εφόσον ο προϊστάμενος του Πρωτοδικείου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της έδρας της ένωσης ή του σωματείου κρίνει αναγκαία την παρουσία του στις αρχαιρεσίες. Ο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ορισμός του δικαστικού αντιπροσώπου για αρχαιρεσίες σε ένωση γίνεται ύστερα από αίτηση του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Δ.Σ. της αθλητικής ένωσης ή ποσοστού είκοσι τοις εκατό (20%) τουλάχιστον των σωματείων μελών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της και για αρχαιρεσίες σε σωματείο ύστερα από αίτηση του Δ.Σ. του αθλητικού σωματείου ή είκοσι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(20) τουλάχιστον μελών του.</w:t>
      </w:r>
    </w:p>
    <w:p w:rsidR="00120CF2" w:rsidRP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4. Με το καταστατικό της οικείας αθλητικής ομοσπονδίας και με την επιφύλαξη των διατάξεων του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παρόντος ρυθμίζονται όλα τα θέματα που αφορούν τις αρχαιρεσίες, τις προϋποθέσεις και τη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διαδικασία σύγκλησης και συμμετοχής των μελών στις συνελεύσεις, τον τρόπο λήψης αποφάσεων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σε αυτές, τα όργανα της ομοσπονδίας, τη συγκρότηση των οργάνων, τη λειτουργία και την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οργάνωση της ομοσπονδίας και κάθε άλλο σχετικό θέμα.</w:t>
      </w:r>
    </w:p>
    <w:p w:rsidR="00120CF2" w:rsidRP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5. Σε αθλητικές ομοσπονδίες στις οποίες δεν λειτουργούν ενώσεις, δικαίωμα ψήφου στις γενικές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συνελεύσεις έχουν μόνο αντιπρόσωποι των αθλητικών σωματείων, τα οποία πληρούν τις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προϋποθέσεις που ορίζονται από το καταστατικό της ομοσπονδίας. Κάθε σωματείο - μέλος της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ομοσπονδίας εκπροσωπείται στη γενική συνέλευση με έναν (1) μόνο αντιπρόσωπο, που ορίζεται με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 xml:space="preserve">τον αναπληρωτή του, με απόφαση του Δ.Σ. του σωματείου. </w:t>
      </w:r>
      <w:r w:rsidRPr="004A44BB">
        <w:rPr>
          <w:rFonts w:ascii="Arial" w:hAnsi="Arial" w:cs="Arial"/>
          <w:sz w:val="24"/>
          <w:szCs w:val="24"/>
          <w:u w:val="single"/>
          <w:lang w:val="el-GR"/>
        </w:rPr>
        <w:t>Ως αντιπρόσωπος ορίζεται μέλος του</w:t>
      </w:r>
      <w:r w:rsidR="004A44BB" w:rsidRPr="004A44BB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u w:val="single"/>
          <w:lang w:val="el-GR"/>
        </w:rPr>
        <w:t>σωματείου που έχει αποκτήσει κατά το χρόνο του ορισμού του το δικαίωμα να εκλέγει και να</w:t>
      </w:r>
      <w:r w:rsidR="004A44BB" w:rsidRPr="004A44BB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u w:val="single"/>
          <w:lang w:val="el-GR"/>
        </w:rPr>
        <w:lastRenderedPageBreak/>
        <w:t xml:space="preserve">εκλέγεται. </w:t>
      </w:r>
      <w:r w:rsidRPr="004A44BB">
        <w:rPr>
          <w:rFonts w:ascii="Arial" w:hAnsi="Arial" w:cs="Arial"/>
          <w:sz w:val="24"/>
          <w:szCs w:val="24"/>
          <w:lang w:val="el-GR"/>
        </w:rPr>
        <w:t xml:space="preserve">Κάθε αντιπρόσωπος μπορεί να εκπροσωπεί ένα μόνο σωματείο. Κάθε σωματείο </w:t>
      </w:r>
      <w:r w:rsidR="004A44BB">
        <w:rPr>
          <w:rFonts w:ascii="Arial" w:hAnsi="Arial" w:cs="Arial"/>
          <w:sz w:val="24"/>
          <w:szCs w:val="24"/>
          <w:lang w:val="el-GR"/>
        </w:rPr>
        <w:t>–</w:t>
      </w:r>
      <w:r w:rsidRPr="004A44BB">
        <w:rPr>
          <w:rFonts w:ascii="Arial" w:hAnsi="Arial" w:cs="Arial"/>
          <w:sz w:val="24"/>
          <w:szCs w:val="24"/>
          <w:lang w:val="el-GR"/>
        </w:rPr>
        <w:t xml:space="preserve"> μέλος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της ομοσπονδίας διαθέτει μια μόνο ψήφο στη γενική συνέλευση.</w:t>
      </w:r>
    </w:p>
    <w:p w:rsid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6. Σε αθλητικές ομοσπονδίες στις οποίες λειτουργούν ενώσεις, δικαίωμα ψήφου στις γενικές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συνελεύσεις των ομοσπονδιών αυτών έχουν είτε αντιπρόσωποι των ειδικά αναγνωρισμένων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αθλητικών ενώσεων είτε αντιπρόσωποι των ειδικά αναγνωρισμένων αθλητικών σωματείων,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 xml:space="preserve">σύμφωνα με όσα ορίζονται από το καταστατικό της οικείας αθλητικής ομοσπονδίας. </w:t>
      </w:r>
    </w:p>
    <w:p w:rsid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«Σε περίπτωση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που, σύμφωνα με το καταστατικό, ψηφίζουν αντιπρόσωποι ενώσεων, δικαίωμα ψήφου στις Γενικές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Συνελεύσεις των ομοσπονδιών έχουν αντιπρόσωποι των ειδικά αναγνωρισμένων αθλητικών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σωματείων, οι οποίοι πρέπει να είναι μέλη των σωματείων. Η ιδιότητα του μέλους προκύπτει με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βεβαίωση του αθλητικού σωματείου και σχετική δήλωση του Ν. 1599/1986 του Προέδρου του Δ.Σ.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του αθλητικού συλλόγου, που κατατίθεται στον Πρόεδρο της εφορευτικής επιτροπής. Κάθε ειδικά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αναγνωρισμένη αθλητική ένωση με Γενική Συνέλευση και υπό τις προϋποθέσεις των παραγράφων 2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και 3 του άρθρου 14 διεξάγει αρχαιρεσίες για την ανάδειξη των αντιπροσώπων που θα συμμετέχουν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στις Γενικές Συνελεύσεις της ομοσπονδίας, με δικαίωμα ψήφου, τουλάχιστον δεκαπέντε (15) ημέρες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πριν τη διεξαγωγή των αρχαιρεσιών της ομοσπονδίας. Ανάλογα με τον αριθμό των σωματείων -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μελών που έχουν δικαίωμα ψήφου στις ως άνω Γενικές Συνελεύσεις των ενώσεων εκλέγονται και οι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αντιπρόσωποι - εκλέκτορες εκάστης ένωσης με ποσοστιαία αναλογία, ανά δέκα (10) σωματεία ένας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(1) αντιπρόσωπος με τον αναπληρωματικό του.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Ο αριθμός των αντιπροσώπων - εκλεκτόρων είναι το αποτέλεσμα της διαίρεσης του αριθμού των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σωματείων, που έχουν δικαίωμα ψήφου στις ως άνω Γενικές Συνελεύσεις των ενώσεων δια δέκα. Ο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αριθμός που προκύπτει στρογγυλοποιείται προς τα πάνω εάν το πρώτο ψηφίο μετά την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υποδιαστολή είναι μεγαλύτερο ή ίσο με πέντε (5) και προς τα κάτω εάν είναι μικρότερο του πέντε (5).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 xml:space="preserve">Οι υποψήφιοι καταχωρούνται σε ένα ενιαίο ψηφοδέλτιο και το δικαίωμα </w:t>
      </w:r>
      <w:proofErr w:type="spellStart"/>
      <w:r w:rsidRPr="004A44BB">
        <w:rPr>
          <w:rFonts w:ascii="Arial" w:hAnsi="Arial" w:cs="Arial"/>
          <w:sz w:val="24"/>
          <w:szCs w:val="24"/>
          <w:lang w:val="el-GR"/>
        </w:rPr>
        <w:t>σταυροδοσίας</w:t>
      </w:r>
      <w:proofErr w:type="spellEnd"/>
      <w:r w:rsidRPr="004A44BB">
        <w:rPr>
          <w:rFonts w:ascii="Arial" w:hAnsi="Arial" w:cs="Arial"/>
          <w:sz w:val="24"/>
          <w:szCs w:val="24"/>
          <w:lang w:val="el-GR"/>
        </w:rPr>
        <w:t xml:space="preserve"> είναι μέχρι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r w:rsidRPr="004A44BB">
        <w:rPr>
          <w:rFonts w:ascii="Arial" w:hAnsi="Arial" w:cs="Arial"/>
          <w:sz w:val="24"/>
          <w:szCs w:val="24"/>
          <w:lang w:val="el-GR"/>
        </w:rPr>
        <w:t>του αριθμού των εκλεγομένων εκάστης ένωσης, το οποίο και θα αναγράφεται σε κάθε ψηφοδέλτιο.»</w:t>
      </w:r>
    </w:p>
    <w:p w:rsidR="00120CF2" w:rsidRP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7. Οι διατάξεις της παρ. 3 του άρθρου 14 εφαρμόζονται και για τις συνελεύσεις της αθλητικής</w:t>
      </w:r>
    </w:p>
    <w:p w:rsidR="00120CF2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ομοσπονδίας.</w:t>
      </w:r>
    </w:p>
    <w:p w:rsidR="004A44BB" w:rsidRDefault="004A44BB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</w:p>
    <w:p w:rsidR="00EF0468" w:rsidRDefault="00EF0468" w:rsidP="004A44BB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  <w:lang w:val="el-GR"/>
        </w:rPr>
      </w:pPr>
      <w:r w:rsidRPr="00E3198E">
        <w:rPr>
          <w:rFonts w:ascii="Arial" w:hAnsi="Arial" w:cs="Arial"/>
          <w:b/>
          <w:sz w:val="24"/>
          <w:szCs w:val="24"/>
        </w:rPr>
        <w:t>A</w:t>
      </w:r>
      <w:r w:rsidRPr="00E3198E">
        <w:rPr>
          <w:rFonts w:ascii="Arial" w:hAnsi="Arial" w:cs="Arial"/>
          <w:b/>
          <w:sz w:val="24"/>
          <w:szCs w:val="24"/>
          <w:lang w:val="el-GR"/>
        </w:rPr>
        <w:t>14-</w:t>
      </w:r>
      <w:r w:rsidR="004A44BB" w:rsidRPr="00E3198E">
        <w:rPr>
          <w:rFonts w:ascii="Arial" w:hAnsi="Arial" w:cs="Arial"/>
          <w:b/>
          <w:sz w:val="24"/>
          <w:szCs w:val="24"/>
          <w:lang w:val="el-GR"/>
        </w:rPr>
        <w:t>3.</w:t>
      </w:r>
      <w:r w:rsidR="004A44BB" w:rsidRPr="00EF0468">
        <w:rPr>
          <w:rFonts w:ascii="Arial" w:hAnsi="Arial" w:cs="Arial"/>
          <w:sz w:val="24"/>
          <w:szCs w:val="24"/>
          <w:lang w:val="el-GR"/>
        </w:rPr>
        <w:t xml:space="preserve"> Στερείται του δικαιώματος ψήφου στις γενικές συνελεύσεις κάθε αθλητικό σωματείο, εφόσον στο</w:t>
      </w:r>
      <w:r w:rsidRPr="00EF0468">
        <w:rPr>
          <w:rFonts w:ascii="Arial" w:hAnsi="Arial" w:cs="Arial"/>
          <w:sz w:val="24"/>
          <w:szCs w:val="24"/>
          <w:lang w:val="el-GR"/>
        </w:rPr>
        <w:t xml:space="preserve"> </w:t>
      </w:r>
      <w:r w:rsidR="004A44BB" w:rsidRPr="00EF0468">
        <w:rPr>
          <w:rFonts w:ascii="Arial" w:hAnsi="Arial" w:cs="Arial"/>
          <w:sz w:val="24"/>
          <w:szCs w:val="24"/>
          <w:lang w:val="el-GR"/>
        </w:rPr>
        <w:t>προ της γενικής συνέλευσης ημερολογιακό έτος δεν είχε συμμετοχή σε αγώνες με δέκα (10)</w:t>
      </w:r>
      <w:r w:rsidRPr="00EF0468">
        <w:rPr>
          <w:rFonts w:ascii="Arial" w:hAnsi="Arial" w:cs="Arial"/>
          <w:sz w:val="24"/>
          <w:szCs w:val="24"/>
          <w:lang w:val="el-GR"/>
        </w:rPr>
        <w:t xml:space="preserve"> </w:t>
      </w:r>
      <w:r w:rsidR="004A44BB" w:rsidRPr="00EF0468">
        <w:rPr>
          <w:rFonts w:ascii="Arial" w:hAnsi="Arial" w:cs="Arial"/>
          <w:sz w:val="24"/>
          <w:szCs w:val="24"/>
          <w:lang w:val="el-GR"/>
        </w:rPr>
        <w:t>τουλάχιστον αθλητές για τα ατομικά αθλήματα ή με είκοσι (20) τουλάχιστον αθλητές για τα ομαδικά</w:t>
      </w:r>
      <w:r w:rsidRPr="00EF0468">
        <w:rPr>
          <w:rFonts w:ascii="Arial" w:hAnsi="Arial" w:cs="Arial"/>
          <w:sz w:val="24"/>
          <w:szCs w:val="24"/>
          <w:lang w:val="el-GR"/>
        </w:rPr>
        <w:t xml:space="preserve"> </w:t>
      </w:r>
      <w:r w:rsidR="004A44BB" w:rsidRPr="00EF0468">
        <w:rPr>
          <w:rFonts w:ascii="Arial" w:hAnsi="Arial" w:cs="Arial"/>
          <w:sz w:val="24"/>
          <w:szCs w:val="24"/>
          <w:lang w:val="el-GR"/>
        </w:rPr>
        <w:t>με δελτίο αθλητικής ιδιότητας στον αντίστοιχο κλάδο άθλησης.</w:t>
      </w:r>
    </w:p>
    <w:p w:rsidR="00EF0468" w:rsidRDefault="004A44BB" w:rsidP="004A44BB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  <w:lang w:val="el-GR"/>
        </w:rPr>
      </w:pPr>
      <w:r w:rsidRPr="00EF0468">
        <w:rPr>
          <w:rFonts w:ascii="Arial" w:hAnsi="Arial" w:cs="Arial"/>
          <w:sz w:val="24"/>
          <w:szCs w:val="24"/>
          <w:lang w:val="el-GR"/>
        </w:rPr>
        <w:t>Η συμμετοχή αποδεικνύεται από</w:t>
      </w:r>
      <w:r w:rsidR="00EF0468" w:rsidRPr="00EF0468">
        <w:rPr>
          <w:rFonts w:ascii="Arial" w:hAnsi="Arial" w:cs="Arial"/>
          <w:sz w:val="24"/>
          <w:szCs w:val="24"/>
          <w:lang w:val="el-GR"/>
        </w:rPr>
        <w:t xml:space="preserve"> </w:t>
      </w:r>
      <w:r w:rsidRPr="00EF0468">
        <w:rPr>
          <w:rFonts w:ascii="Arial" w:hAnsi="Arial" w:cs="Arial"/>
          <w:sz w:val="24"/>
          <w:szCs w:val="24"/>
          <w:lang w:val="el-GR"/>
        </w:rPr>
        <w:t>επίσημα φύλλα αγώνων που διοργανώνονται αποκλειστικά από την οικεία ένωση η ομοσπονδία ή</w:t>
      </w:r>
      <w:r w:rsidR="00EF0468" w:rsidRPr="00EF0468">
        <w:rPr>
          <w:rFonts w:ascii="Arial" w:hAnsi="Arial" w:cs="Arial"/>
          <w:sz w:val="24"/>
          <w:szCs w:val="24"/>
          <w:lang w:val="el-GR"/>
        </w:rPr>
        <w:t xml:space="preserve"> </w:t>
      </w:r>
      <w:r w:rsidRPr="00EF0468">
        <w:rPr>
          <w:rFonts w:ascii="Arial" w:hAnsi="Arial" w:cs="Arial"/>
          <w:sz w:val="24"/>
          <w:szCs w:val="24"/>
          <w:lang w:val="el-GR"/>
        </w:rPr>
        <w:t>διεθνών αγώνων που διοργανώνονται από αθλητικά σωματεία και διεξάγονται με την έγκριση της</w:t>
      </w:r>
      <w:r w:rsidR="00EF0468" w:rsidRPr="00EF0468">
        <w:rPr>
          <w:rFonts w:ascii="Arial" w:hAnsi="Arial" w:cs="Arial"/>
          <w:sz w:val="24"/>
          <w:szCs w:val="24"/>
          <w:lang w:val="el-GR"/>
        </w:rPr>
        <w:t xml:space="preserve"> </w:t>
      </w:r>
      <w:r w:rsidRPr="00EF0468">
        <w:rPr>
          <w:rFonts w:ascii="Arial" w:hAnsi="Arial" w:cs="Arial"/>
          <w:sz w:val="24"/>
          <w:szCs w:val="24"/>
          <w:lang w:val="el-GR"/>
        </w:rPr>
        <w:t xml:space="preserve">οικείας ομοσπονδίας. </w:t>
      </w:r>
    </w:p>
    <w:p w:rsidR="00EF0468" w:rsidRDefault="004A44BB" w:rsidP="004A44BB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  <w:lang w:val="el-GR"/>
        </w:rPr>
      </w:pPr>
      <w:r w:rsidRPr="00EF0468">
        <w:rPr>
          <w:rFonts w:ascii="Arial" w:hAnsi="Arial" w:cs="Arial"/>
          <w:sz w:val="24"/>
          <w:szCs w:val="24"/>
          <w:lang w:val="el-GR"/>
        </w:rPr>
        <w:t>Διατάξεις καταστατικών που προβλέπουν αυστηρότερες προϋποθέσεις</w:t>
      </w:r>
      <w:r w:rsidR="00EF0468" w:rsidRPr="00EF0468">
        <w:rPr>
          <w:rFonts w:ascii="Arial" w:hAnsi="Arial" w:cs="Arial"/>
          <w:sz w:val="24"/>
          <w:szCs w:val="24"/>
          <w:lang w:val="el-GR"/>
        </w:rPr>
        <w:t xml:space="preserve"> </w:t>
      </w:r>
      <w:r w:rsidRPr="00EF0468">
        <w:rPr>
          <w:rFonts w:ascii="Arial" w:hAnsi="Arial" w:cs="Arial"/>
          <w:sz w:val="24"/>
          <w:szCs w:val="24"/>
          <w:lang w:val="el-GR"/>
        </w:rPr>
        <w:t xml:space="preserve">άσκησης του δικαιώματος ψήφου ισχύουν. </w:t>
      </w:r>
    </w:p>
    <w:p w:rsidR="004A44BB" w:rsidRPr="00EF0468" w:rsidRDefault="004A44BB" w:rsidP="004A44BB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  <w:lang w:val="el-GR"/>
        </w:rPr>
      </w:pPr>
      <w:r w:rsidRPr="00EF0468">
        <w:rPr>
          <w:rFonts w:ascii="Arial" w:hAnsi="Arial" w:cs="Arial"/>
          <w:sz w:val="24"/>
          <w:szCs w:val="24"/>
          <w:lang w:val="el-GR"/>
        </w:rPr>
        <w:t>«Τα μέλη του διοικητικού συμβουλίου της αθλητικής</w:t>
      </w:r>
      <w:r w:rsidR="00EF0468" w:rsidRPr="00EF0468">
        <w:rPr>
          <w:rFonts w:ascii="Arial" w:hAnsi="Arial" w:cs="Arial"/>
          <w:sz w:val="24"/>
          <w:szCs w:val="24"/>
          <w:lang w:val="el-GR"/>
        </w:rPr>
        <w:t xml:space="preserve"> </w:t>
      </w:r>
      <w:r w:rsidRPr="00EF0468">
        <w:rPr>
          <w:rFonts w:ascii="Arial" w:hAnsi="Arial" w:cs="Arial"/>
          <w:sz w:val="24"/>
          <w:szCs w:val="24"/>
          <w:lang w:val="el-GR"/>
        </w:rPr>
        <w:t>ένωσης που επιτρέπουν τη συμμετοχή με δικαίωμα ψήφου σε αθλητικό σωματείο σε γενική</w:t>
      </w:r>
      <w:r w:rsidR="00EF0468" w:rsidRPr="00EF0468">
        <w:rPr>
          <w:rFonts w:ascii="Arial" w:hAnsi="Arial" w:cs="Arial"/>
          <w:sz w:val="24"/>
          <w:szCs w:val="24"/>
          <w:lang w:val="el-GR"/>
        </w:rPr>
        <w:t xml:space="preserve"> </w:t>
      </w:r>
      <w:r w:rsidRPr="00EF0468">
        <w:rPr>
          <w:rFonts w:ascii="Arial" w:hAnsi="Arial" w:cs="Arial"/>
          <w:sz w:val="24"/>
          <w:szCs w:val="24"/>
          <w:lang w:val="el-GR"/>
        </w:rPr>
        <w:t xml:space="preserve">συνέλευση της </w:t>
      </w:r>
      <w:r w:rsidRPr="00EF0468">
        <w:rPr>
          <w:rFonts w:ascii="Arial" w:hAnsi="Arial" w:cs="Arial"/>
          <w:sz w:val="24"/>
          <w:szCs w:val="24"/>
          <w:lang w:val="el-GR"/>
        </w:rPr>
        <w:lastRenderedPageBreak/>
        <w:t xml:space="preserve">ενώσεως κατά παράβαση των </w:t>
      </w:r>
      <w:proofErr w:type="spellStart"/>
      <w:r w:rsidRPr="00EF0468">
        <w:rPr>
          <w:rFonts w:ascii="Arial" w:hAnsi="Arial" w:cs="Arial"/>
          <w:sz w:val="24"/>
          <w:szCs w:val="24"/>
          <w:lang w:val="el-GR"/>
        </w:rPr>
        <w:t>οριζομένων</w:t>
      </w:r>
      <w:proofErr w:type="spellEnd"/>
      <w:r w:rsidRPr="00EF0468">
        <w:rPr>
          <w:rFonts w:ascii="Arial" w:hAnsi="Arial" w:cs="Arial"/>
          <w:sz w:val="24"/>
          <w:szCs w:val="24"/>
          <w:lang w:val="el-GR"/>
        </w:rPr>
        <w:t xml:space="preserve"> στα προηγούμενα εδάφια της παρούσας</w:t>
      </w:r>
      <w:r w:rsidR="00EF0468" w:rsidRPr="00EF0468">
        <w:rPr>
          <w:rFonts w:ascii="Arial" w:hAnsi="Arial" w:cs="Arial"/>
          <w:sz w:val="24"/>
          <w:szCs w:val="24"/>
          <w:lang w:val="el-GR"/>
        </w:rPr>
        <w:t xml:space="preserve"> </w:t>
      </w:r>
      <w:r w:rsidRPr="00EF0468">
        <w:rPr>
          <w:rFonts w:ascii="Arial" w:hAnsi="Arial" w:cs="Arial"/>
          <w:sz w:val="24"/>
          <w:szCs w:val="24"/>
          <w:lang w:val="el-GR"/>
        </w:rPr>
        <w:t>παραγράφου εκπίπτουν του αξιώματός τους κατά τα οριζόμενα στην παράγραφο 7 του άρθρου 3</w:t>
      </w:r>
      <w:r w:rsidR="00EF0468" w:rsidRPr="00EF0468">
        <w:rPr>
          <w:rFonts w:ascii="Arial" w:hAnsi="Arial" w:cs="Arial"/>
          <w:sz w:val="24"/>
          <w:szCs w:val="24"/>
          <w:lang w:val="el-GR"/>
        </w:rPr>
        <w:t xml:space="preserve"> </w:t>
      </w:r>
      <w:r w:rsidRPr="00EF0468">
        <w:rPr>
          <w:rFonts w:ascii="Arial" w:hAnsi="Arial" w:cs="Arial"/>
          <w:sz w:val="24"/>
          <w:szCs w:val="24"/>
          <w:lang w:val="el-GR"/>
        </w:rPr>
        <w:t>του παρόντος νόμου.»</w:t>
      </w:r>
    </w:p>
    <w:p w:rsidR="00EF0468" w:rsidRPr="00EF0468" w:rsidRDefault="00EF0468" w:rsidP="00EF0468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  <w:lang w:val="el-GR"/>
        </w:rPr>
      </w:pPr>
      <w:r w:rsidRPr="00E3198E">
        <w:rPr>
          <w:rFonts w:ascii="Arial" w:hAnsi="Arial" w:cs="Arial"/>
          <w:b/>
          <w:sz w:val="24"/>
          <w:szCs w:val="24"/>
        </w:rPr>
        <w:t>A</w:t>
      </w:r>
      <w:r w:rsidRPr="00E3198E">
        <w:rPr>
          <w:rFonts w:ascii="Arial" w:hAnsi="Arial" w:cs="Arial"/>
          <w:b/>
          <w:sz w:val="24"/>
          <w:szCs w:val="24"/>
          <w:lang w:val="el-GR"/>
        </w:rPr>
        <w:t>3-«7</w:t>
      </w:r>
      <w:r w:rsidRPr="00EF0468">
        <w:rPr>
          <w:rFonts w:ascii="Arial" w:hAnsi="Arial" w:cs="Arial"/>
          <w:sz w:val="24"/>
          <w:szCs w:val="24"/>
          <w:lang w:val="el-GR"/>
        </w:rPr>
        <w:t>.α) Πρόσωπα στα οποία συντρέχει οποιοδήποτε από τα κωλύματα του παρόντος άρθρου χάνουν αυτοδικαίως την ιδιότητα τους. β) Η διαπιστωτική πράξη της έκπτωσης εκδίδεται από το διοικητικό συμβούλιο ή την εκτελεστική επιτροπή, κατά περίπτωση, του οικείου φορέα, μέσα σε προθεσμία δεκαπέντε (15) ημερών, αφότου έλαβε γνώση. Σε περίπτωση παρέλευσης άπρακτης της ως άνω προθεσμίας, η πράξη εκδίδεται από τον Γενικό Γραμματέα Αθλητισμού, μέσα στην ίδια ως άνω προθεσμία. Με την ίδια πράξη κηρύσσονται έκπτωτα από το αξίωμα του μέλους του Δ.Σ. ή της Εκτελεστικής Επιτροπής τα υπαίτια για τη μη έκδοση της ως άνω πράξης μέλη αυτών, τα οποία αντικαθίστανται κατά τις ισχύουσες διατάξεις.»</w:t>
      </w:r>
    </w:p>
    <w:p w:rsidR="00EF0468" w:rsidRPr="00EF0468" w:rsidRDefault="00EF0468" w:rsidP="00EF0468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32"/>
          <w:szCs w:val="32"/>
          <w:lang w:val="el-GR"/>
        </w:rPr>
      </w:pPr>
    </w:p>
    <w:p w:rsidR="004A44BB" w:rsidRPr="00EF0468" w:rsidRDefault="004A44BB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</w:p>
    <w:p w:rsidR="004A44BB" w:rsidRPr="00D55ED2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  <w:lang w:val="el-GR"/>
        </w:rPr>
      </w:pPr>
      <w:r w:rsidRPr="00D55ED2">
        <w:rPr>
          <w:rFonts w:ascii="Arial" w:hAnsi="Arial" w:cs="Arial"/>
          <w:sz w:val="24"/>
          <w:szCs w:val="24"/>
          <w:u w:val="single"/>
          <w:lang w:val="el-GR"/>
        </w:rPr>
        <w:t>8. Σε περίπτωση κατά την οποία το καταστατικό αθλητικής ομοσπονδίας προβλέπει ότι οι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αρχαιρεσίες γίνονται με βάση συνδυασμούς υποψηφίων, η διαδικασία εκλογής των υποψήφιων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μελών του Δ.Σ. ορίζεται ως εξής: ο πρώτος σε ψήφους συνδυασμός εκλέγει αριθμό μελών σε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ποσοστό τουλάχιστον εβδομήντα τοις εκατό (70%) του συνολικού αριθμού μελών του Δ.Σ., ο δε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υπόλοιπος αριθμός μελών του Δ.Σ. εκλέγεται αναλογικά από τους άλλους συνδυασμούς και υπό την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προϋπόθεση ότι ο καθένας από αυτούς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συγκεντρώνει αριθμό ψήφων, σε ποσοστό τουλάχιστον είκοσι τοις εκατό (20%) επί του συνολικού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αριθμού των εγκύρων ψηφοδελτίων. Σε περίπτωση κατά την οποία κανένας συνδυασμός, πλην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εκείνου που πλειοψήφησε, δεν συγκεντρώσει το προαναφερόμενο ποσοστό ψήφων, ο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proofErr w:type="spellStart"/>
      <w:r w:rsidRPr="00D55ED2">
        <w:rPr>
          <w:rFonts w:ascii="Arial" w:hAnsi="Arial" w:cs="Arial"/>
          <w:sz w:val="24"/>
          <w:szCs w:val="24"/>
          <w:u w:val="single"/>
          <w:lang w:val="el-GR"/>
        </w:rPr>
        <w:t>πλειοψηφήσας</w:t>
      </w:r>
      <w:proofErr w:type="spellEnd"/>
      <w:r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συνδυασμός εκλέγει το σύνολο των μελών του Δ.Σ.. Σε όσα καταστατικά αθλητικών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ομοσπονδιών προβλέπεται σύστημα απλής αναλογικής για την ανάδειξη των μελών του Δ.Σ., δεν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έχουν εφαρμογή τα οριζόμενα στα προηγούμενα εδάφια της παραγράφου αυτής.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</w:p>
    <w:p w:rsidR="004A44BB" w:rsidRPr="00D55ED2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  <w:lang w:val="el-GR"/>
        </w:rPr>
      </w:pPr>
      <w:r w:rsidRPr="00D55ED2">
        <w:rPr>
          <w:rFonts w:ascii="Arial" w:hAnsi="Arial" w:cs="Arial"/>
          <w:sz w:val="24"/>
          <w:szCs w:val="24"/>
          <w:u w:val="single"/>
          <w:lang w:val="el-GR"/>
        </w:rPr>
        <w:t>9. Στις αθλητικές ομοσπονδίες στις οποίες καλλιεργούνται αθλήματα ή κλάδοι άθλησης, στους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οποίους συμμετέχουν αθλητές και των δύο φύλων, ποσοστό τουλάχιστον είκοσι τοις εκατό (20%),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από τον αριθμό τον εκλεγόμενων μελών του Δ.Σ. αυτών, καταλαμβάνουν υποψήφιοι του ενός από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τα δύο φύλα και με την προϋπόθεση ότι ο αρι</w:t>
      </w:r>
      <w:bookmarkStart w:id="0" w:name="_GoBack"/>
      <w:bookmarkEnd w:id="0"/>
      <w:r w:rsidRPr="00D55ED2">
        <w:rPr>
          <w:rFonts w:ascii="Arial" w:hAnsi="Arial" w:cs="Arial"/>
          <w:sz w:val="24"/>
          <w:szCs w:val="24"/>
          <w:u w:val="single"/>
          <w:lang w:val="el-GR"/>
        </w:rPr>
        <w:t>θμός των υποψηφίων κάθε φύλου είναι τουλάχιστον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D55ED2">
        <w:rPr>
          <w:rFonts w:ascii="Arial" w:hAnsi="Arial" w:cs="Arial"/>
          <w:sz w:val="24"/>
          <w:szCs w:val="24"/>
          <w:u w:val="single"/>
          <w:lang w:val="el-GR"/>
        </w:rPr>
        <w:t>διπλάσιος του ελάχιστου αριθμού των κατά το ποσοστό είκοσι τοις εκατό (20%) εκλεγομένων.</w:t>
      </w:r>
      <w:r w:rsidR="004A44BB" w:rsidRPr="00D55ED2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</w:p>
    <w:p w:rsidR="00120CF2" w:rsidRPr="004A44BB" w:rsidRDefault="00120CF2" w:rsidP="004A44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4A44BB">
        <w:rPr>
          <w:rFonts w:ascii="Arial" w:hAnsi="Arial" w:cs="Arial"/>
          <w:sz w:val="24"/>
          <w:szCs w:val="24"/>
          <w:lang w:val="el-GR"/>
        </w:rPr>
        <w:t>«10. Κατά τη διενέργεια αρχαιρεσιών στις αθλητικές ομοσπονδίες, ενώσεις και σωματεία που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4A44BB">
        <w:rPr>
          <w:rFonts w:ascii="Arial" w:hAnsi="Arial" w:cs="Arial"/>
          <w:sz w:val="24"/>
          <w:szCs w:val="24"/>
          <w:lang w:val="el-GR"/>
        </w:rPr>
        <w:t>διέπονται</w:t>
      </w:r>
      <w:proofErr w:type="spellEnd"/>
      <w:r w:rsidRPr="004A44BB">
        <w:rPr>
          <w:rFonts w:ascii="Arial" w:hAnsi="Arial" w:cs="Arial"/>
          <w:sz w:val="24"/>
          <w:szCs w:val="24"/>
          <w:lang w:val="el-GR"/>
        </w:rPr>
        <w:t xml:space="preserve"> από τον παρόντα νόμο επιβάλλεται η αυτοπρόσωπη παρουσία των εκλεκτόρων</w:t>
      </w:r>
      <w:r w:rsidR="004A44BB" w:rsidRPr="004A44BB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4A44BB">
        <w:rPr>
          <w:rFonts w:ascii="Arial" w:hAnsi="Arial" w:cs="Arial"/>
          <w:sz w:val="24"/>
          <w:szCs w:val="24"/>
          <w:lang w:val="el-GR"/>
        </w:rPr>
        <w:t>απαγορευομένης</w:t>
      </w:r>
      <w:proofErr w:type="spellEnd"/>
      <w:r w:rsidRPr="004A44BB">
        <w:rPr>
          <w:rFonts w:ascii="Arial" w:hAnsi="Arial" w:cs="Arial"/>
          <w:sz w:val="24"/>
          <w:szCs w:val="24"/>
          <w:lang w:val="el-GR"/>
        </w:rPr>
        <w:t xml:space="preserve"> της δια πληρεξουσίου συμμετοχής.»</w:t>
      </w:r>
    </w:p>
    <w:p w:rsidR="00560C5D" w:rsidRDefault="00560C5D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br w:type="page"/>
      </w:r>
    </w:p>
    <w:p w:rsidR="00E406AC" w:rsidRDefault="00560C5D" w:rsidP="004A44BB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noProof/>
        </w:rPr>
        <w:lastRenderedPageBreak/>
        <w:drawing>
          <wp:inline distT="0" distB="0" distL="0" distR="0" wp14:anchorId="0936D412" wp14:editId="1BB5FAB2">
            <wp:extent cx="6646545" cy="42106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C5D" w:rsidRDefault="00560C5D" w:rsidP="004A44BB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52A210BD" wp14:editId="1B1B5DF0">
            <wp:extent cx="6646545" cy="4927600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C5D" w:rsidRDefault="00560C5D" w:rsidP="004A44BB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noProof/>
        </w:rPr>
        <w:lastRenderedPageBreak/>
        <w:drawing>
          <wp:inline distT="0" distB="0" distL="0" distR="0" wp14:anchorId="36CBDC85" wp14:editId="3CAEC2E4">
            <wp:extent cx="6646545" cy="3552825"/>
            <wp:effectExtent l="0" t="0" r="190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C5D" w:rsidRPr="004A44BB" w:rsidRDefault="00560C5D" w:rsidP="004A44BB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2C973F23" wp14:editId="648DF8E3">
            <wp:extent cx="6646545" cy="114681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C5D" w:rsidRPr="004A44BB" w:rsidSect="004A44BB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F2"/>
    <w:rsid w:val="00120CF2"/>
    <w:rsid w:val="004A44BB"/>
    <w:rsid w:val="00560C5D"/>
    <w:rsid w:val="00745ECD"/>
    <w:rsid w:val="00D55ED2"/>
    <w:rsid w:val="00E3198E"/>
    <w:rsid w:val="00E406AC"/>
    <w:rsid w:val="00E919C5"/>
    <w:rsid w:val="00E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FAA0A-B02A-4018-93F6-C0D79358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2016-09-04T07:55:00Z</dcterms:created>
  <dcterms:modified xsi:type="dcterms:W3CDTF">2016-09-19T09:19:00Z</dcterms:modified>
</cp:coreProperties>
</file>